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rPr>
          <w:b/>
        </w:rPr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  <w:t xml:space="preserve">«</w:t>
      </w:r>
      <w:r>
        <w:rPr>
          <w:b/>
        </w:rPr>
        <w:t xml:space="preserve">О внесении изменений в Закон Новосибирской области</w:t>
      </w:r>
      <w:r>
        <w:rPr>
          <w:b/>
        </w:rPr>
        <w:t xml:space="preserve"> </w:t>
      </w:r>
      <w:r>
        <w:rPr>
          <w:b/>
        </w:rPr>
        <w:t xml:space="preserve">«Об охоте и сохранении охотничьих ресурсов на территории Новосибирской области</w:t>
      </w:r>
      <w:r>
        <w:rPr>
          <w:b/>
        </w:rPr>
        <w:t xml:space="preserve">»</w:t>
      </w:r>
      <w:r>
        <w:rPr>
          <w:b/>
        </w:rPr>
      </w:r>
      <w:r/>
    </w:p>
    <w:p>
      <w:pPr>
        <w:pStyle w:val="82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/>
    </w:p>
    <w:p>
      <w:pPr>
        <w:pStyle w:val="81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/>
    </w:p>
    <w:p>
      <w:pPr>
        <w:pStyle w:val="814"/>
        <w:rPr>
          <w:szCs w:val="28"/>
        </w:rPr>
      </w:pPr>
      <w:r>
        <w:t xml:space="preserve">       Принят</w:t>
      </w:r>
      <w:r>
        <w:t xml:space="preserve">ие закона Новосибирской области </w:t>
      </w:r>
      <w:r>
        <w:rPr>
          <w:szCs w:val="28"/>
        </w:rPr>
        <w:t xml:space="preserve">«</w:t>
      </w:r>
      <w:r>
        <w:t xml:space="preserve">О внесении изменений в Закон Новосибирской области</w:t>
      </w:r>
      <w:r>
        <w:t xml:space="preserve"> </w:t>
      </w:r>
      <w:r>
        <w:t xml:space="preserve">«Об охоте и сохранении охотничьих ресурсов на территории Новосибирской области</w:t>
      </w:r>
      <w:r>
        <w:rPr>
          <w:bCs/>
          <w:szCs w:val="28"/>
        </w:rP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>
        <w:rPr>
          <w:szCs w:val="28"/>
        </w:rPr>
      </w:r>
      <w:r/>
    </w:p>
    <w:p>
      <w:pPr>
        <w:pStyle w:val="814"/>
        <w:rPr>
          <w:b/>
        </w:rPr>
      </w:pPr>
      <w:r>
        <w:rPr>
          <w:b/>
        </w:rPr>
      </w:r>
      <w:r/>
    </w:p>
    <w:p>
      <w:pPr>
        <w:pStyle w:val="814"/>
        <w:rPr>
          <w:b/>
        </w:rPr>
      </w:pPr>
      <w:r>
        <w:rPr>
          <w:b/>
        </w:rPr>
      </w:r>
      <w:r/>
    </w:p>
    <w:p>
      <w:pPr>
        <w:pStyle w:val="81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4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pPr>
      <w:ind w:firstLine="340"/>
      <w:jc w:val="both"/>
    </w:pPr>
    <w:rPr>
      <w:sz w:val="28"/>
      <w:lang w:val="ru-RU" w:bidi="ar-SA" w:eastAsia="ru-RU"/>
    </w:rPr>
  </w:style>
  <w:style w:type="character" w:styleId="815">
    <w:name w:val="Основной шрифт абзаца"/>
    <w:next w:val="815"/>
    <w:link w:val="822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Текст выноски"/>
    <w:basedOn w:val="814"/>
    <w:next w:val="818"/>
    <w:link w:val="814"/>
    <w:semiHidden/>
    <w:rPr>
      <w:rFonts w:ascii="Tahoma" w:hAnsi="Tahoma"/>
      <w:sz w:val="16"/>
      <w:szCs w:val="16"/>
    </w:rPr>
  </w:style>
  <w:style w:type="paragraph" w:styleId="819">
    <w:name w:val="Схема документа"/>
    <w:basedOn w:val="814"/>
    <w:next w:val="819"/>
    <w:link w:val="814"/>
    <w:semiHidden/>
    <w:pPr>
      <w:shd w:val="clear" w:color="auto" w:fill="000080"/>
    </w:pPr>
    <w:rPr>
      <w:rFonts w:ascii="Tahoma" w:hAnsi="Tahoma"/>
    </w:rPr>
  </w:style>
  <w:style w:type="paragraph" w:styleId="820">
    <w:name w:val="Основной текст с отступом"/>
    <w:basedOn w:val="814"/>
    <w:next w:val="820"/>
    <w:link w:val="814"/>
    <w:pPr>
      <w:jc w:val="center"/>
      <w:outlineLvl w:val="0"/>
    </w:pPr>
    <w:rPr>
      <w:bCs/>
    </w:rPr>
  </w:style>
  <w:style w:type="paragraph" w:styleId="821">
    <w:name w:val="Основной текст с отступом 2"/>
    <w:basedOn w:val="814"/>
    <w:next w:val="821"/>
    <w:link w:val="814"/>
    <w:pPr>
      <w:ind w:left="360" w:firstLine="0"/>
      <w:outlineLvl w:val="0"/>
    </w:pPr>
    <w:rPr>
      <w:bCs/>
    </w:rPr>
  </w:style>
  <w:style w:type="paragraph" w:styleId="822">
    <w:name w:val="Знак Знак"/>
    <w:basedOn w:val="814"/>
    <w:next w:val="822"/>
    <w:link w:val="81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/>
      <w:sz w:val="20"/>
      <w:lang w:val="en-US" w:eastAsia="en-US"/>
    </w:rPr>
  </w:style>
  <w:style w:type="paragraph" w:styleId="823">
    <w:name w:val="ConsPlusTitle"/>
    <w:next w:val="823"/>
    <w:link w:val="814"/>
    <w:pPr>
      <w:widowControl w:val="off"/>
    </w:pPr>
    <w:rPr>
      <w:b/>
      <w:bCs/>
      <w:sz w:val="24"/>
      <w:szCs w:val="24"/>
      <w:lang w:val="ru-RU" w:bidi="ar-SA" w:eastAsia="ru-RU"/>
    </w:r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2023-01-10T04:27:13Z</dcterms:modified>
</cp:coreProperties>
</file>